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методического объединения 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учителей химии, биологии и географии образовательных учреждений 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муниципального района за 2019 – 2020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Районное методическое объединение учителей химии, биологии и географии осуществляло свою работу в условиях обновления содержания химического, биологического и географического образования, модернизации образования, главной целью которого является достижение нового качества общеобразовательной подготовки, исходя из основных задач, определенных приказами, рекомендациями, инструктивно-методическими письмами управления образования и Министерства образования и науки Чеченской Республики.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обновления образования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методического сопровождения, обеспечивающего деятельность учителя.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Успешность профессиональной деятельности педагога обуславливается сформированностью у них профессиональных методических умений. Этот процесс протекает эффективнее при активном участии педагогов в профессиональных объединениях.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Работа районного методического объединения учителей химии, биологии и географии была направлена на реализацию единой методической темы района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профессиональной компетентности учителя в условиях обновления содержания образования»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использование продуктивных форм и методов организации учебного занятия, освоение альтернативных педагогических программ, знакомство с опытом работы коллег по внедрению современных педагогических технологий.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Учителя работали над методической проблемой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«Создание условий для повышения профессиональной компетентности учителей химии, биологии и географии в условиях обновления содержания образования».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 2019–2020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решались следующие задачи:</w:t>
      </w:r>
    </w:p>
    <w:p w:rsidR="00B5143E" w:rsidRPr="00B5143E" w:rsidRDefault="00B5143E" w:rsidP="00B514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форм и методов по организации работы с одаренными детьми;</w:t>
      </w:r>
    </w:p>
    <w:p w:rsidR="00B5143E" w:rsidRPr="00B5143E" w:rsidRDefault="00B5143E" w:rsidP="00B514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усиление работы по освоению образовательных технологий, направленных на повышение качественного образования школьников;</w:t>
      </w:r>
    </w:p>
    <w:p w:rsidR="00B5143E" w:rsidRPr="00B5143E" w:rsidRDefault="00B5143E" w:rsidP="00B514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активизация работы по вовлечению учителей к участию в конкурсах профессионального мастерства;</w:t>
      </w:r>
    </w:p>
    <w:p w:rsidR="00B5143E" w:rsidRPr="00B5143E" w:rsidRDefault="00B5143E" w:rsidP="00B514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усиление работы по освоению образовательных технологий, направленных на улучшение здоровьесберегающей среды.</w:t>
      </w:r>
    </w:p>
    <w:p w:rsidR="00B5143E" w:rsidRPr="00B5143E" w:rsidRDefault="00B5143E" w:rsidP="00B514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зон сотрудничества районного методического объединения учителей химии, биологии и географии с другими районными методическими объединениями учителей.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Учителя района работали над формированием у учащихся ключевых компетенций, то есть готовности использовать усвоенные знания, умения и способы деятельности в реальной жизни. </w:t>
      </w: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Руководила работой районного методического объединения </w:t>
      </w:r>
      <w:proofErr w:type="spellStart"/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Амагова</w:t>
      </w:r>
      <w:proofErr w:type="spellEnd"/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Зарема</w:t>
      </w:r>
      <w:proofErr w:type="spellEnd"/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Сайд-Магомедовна, учитель биологии высшей квалификационной категории МБОУ «СОШ №3 с.Старые Атаги».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Анализ условий, 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обеспечивающих развитие профессиональной компетентности педагогов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кадрового состава учителей</w:t>
      </w:r>
      <w:r w:rsidRPr="00B51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химии, биологии.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содержание методической работы районного методического объединения во многом определяется особенностями образовательной ситуации, в которой разворачивается профессиональная деятельность педагогов по уровням их квалификации.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Преподавание химии, биологии и географии в общеобразовательных учреждениях района осуществляли 54 педагога, 46 из них имеют высшее образование, что составляет 85% от общего числа.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Число педагогов по уровню образования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4413BB" wp14:editId="49B5AC2C">
            <wp:extent cx="5229225" cy="246697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Кадровый состав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учителей химии и биологии в 2019-2020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991" w:dyaOrig="4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3pt;height:229.85pt" o:ole="">
            <v:imagedata r:id="rId6" o:title=""/>
          </v:shape>
          <o:OLEObject Type="Embed" ProgID="MSGraph.Chart.8" ShapeID="_x0000_i1025" DrawAspect="Content" ObjectID="_1660052768" r:id="rId7">
            <o:FieldCodes>\s</o:FieldCodes>
          </o:OLEObject>
        </w:objec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представленные на диаграмме, свидетельствуют о том, что наибольшее количество педагогов имеют стаж работы свыше 10 лет. Большой стаж педагогической деятельности свидетельствует о достаточно высоком профессиональном уровне учителей химии, биологии и географии.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Однако по-прежнему проблемой остаётся обеспечение общеобразовательных учреждений района молодыми высоко профессиональными кадрами, способными работать в условиях обновления содержания образования.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целом, качественный состав педагогических кадров позволяет совершенствовать систему химического, биологического и географического образования в школах района и качественно организовывать образовательный процесс.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Повышение квалификации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развитие профессиональной компетентности было направлено на повышение квалификации учителей химии, биологии и географии через систему повышения квалификации и организацию методической работы в межкурсовой период.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20 учителей химии, биологии и географии (что составило 37% от общего количества педагогов) прошли курсовую переподготовку.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 прохождении курсовой переподготовки учителями химии, биологии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географии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9AF983" wp14:editId="2962F527">
            <wp:extent cx="5295900" cy="22479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прохождения курсовой переподготовки за 4 года можно сказать, что наблюдается положительная динамика в прохождении курсов учителями химии, биологии и географии.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Деятельность районного методического объединения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химии и биологии строилась на основе диагностики и имела практическую направленность.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проблем, наиболее актуальных вопросов деятельности педагогов ОУ, отслеживание динамики знаний учителей химии и биологии по вопросам совершенствования учебно-воспитательного процесса, анкетирование учителей позволило определить круг вопросов, на которые необходимо было обратить внимание.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Вследствие этого в работу районного методического объединения учителей химии, биологии и географии были включены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вопросы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143E" w:rsidRPr="00B5143E" w:rsidRDefault="00B5143E" w:rsidP="00B5143E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исследовательской деятельности учащихся на уроках химии, биологии и географии. </w:t>
      </w:r>
    </w:p>
    <w:p w:rsidR="00B5143E" w:rsidRPr="00B5143E" w:rsidRDefault="00B5143E" w:rsidP="00B5143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как средство повышения мотивации обучения химии, биологии.</w:t>
      </w:r>
    </w:p>
    <w:p w:rsidR="00B5143E" w:rsidRPr="00B5143E" w:rsidRDefault="00B5143E" w:rsidP="00B5143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итоговой аттестации по химии, биологии и географии в новой форме и в форме ЕГЭ.</w:t>
      </w:r>
    </w:p>
    <w:p w:rsidR="00B5143E" w:rsidRPr="00B5143E" w:rsidRDefault="00B5143E" w:rsidP="00B5143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познавательного интереса учащихся с использованием краеведческого материала в условиях эксперимента (проведение мероприятий, акций, круглых столов). 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Основными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формами проведения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были семинары, семинары-практикумы. 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систематически проводилась </w:t>
      </w:r>
      <w:r w:rsidRPr="00B51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научно-методическая работа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изучению методических писем, рекомендаций, что способствовало профессиональному росту педагогов.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часть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представляла собой </w:t>
      </w: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открытые уроки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самоанализом, изучение нормативных документов и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методических рекомендаций, проведение практикумов, мастер-классов, отчётов по темам самообразования.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прошлом учебном году в рамках заседаний районного методического объединения учителей химии, биологии были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изованы и проведены районные семинары, в связи с эпидемиологической ситуацией не все запланированные семинары </w:t>
      </w:r>
      <w:r w:rsidR="00456F3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реализованы.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открытых </w:t>
      </w:r>
      <w:r w:rsidR="0045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семинарских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показало, что учителя владеют методикой преподавания предметов на достаточно высоком уровне, обладают профессиональной компетентностью. Уроки отличались высокой плотностью, доступностью изложения материала, эффективностью методов и приёмов работы, целесообразностью распределения времени, логической последовательностью и взаимосвязью этапов, которые способствовали по</w:t>
      </w:r>
      <w:r w:rsidR="00456F3B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дготовке к итоговой аттестации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Кроме того, в рамках работы районного методического объединения в </w:t>
      </w:r>
      <w:r w:rsidR="00456F3B">
        <w:rPr>
          <w:rFonts w:ascii="Times New Roman" w:eastAsia="Times New Roman" w:hAnsi="Times New Roman" w:cs="Times New Roman"/>
          <w:sz w:val="28"/>
          <w:szCs w:val="28"/>
          <w:lang w:eastAsia="ru-RU"/>
        </w:rPr>
        <w:t>2019-2020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 проведен </w:t>
      </w: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мастер-класс «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и компьютерных техноло</w:t>
      </w:r>
      <w:r w:rsidR="00456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 на уроках биологии и химии».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занятия</w:t>
      </w: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 мастерской учителя»: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Проведены </w:t>
      </w: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практикумы</w:t>
      </w:r>
      <w:r w:rsidRPr="00B51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▪ Работа с демоверсией единого государст</w:t>
      </w:r>
      <w:r w:rsidR="00456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экзамена по химии и биологии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В рубрике панорама методических находок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представили творческие отчеты по темам самообразования: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▪ Тестирование – контроль и обучение как один из способов развития самостоятельности в приобретении знаний.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▪ Исследовательская деятельность на уроках химии, биологии географии как один из способов развития самостоятельности в приобретении знаний учащихся.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Отличительной особенностью выступлений была их практическая направленность. Учителя на заседаниях могли познакомиться с опытом работы своих коллег и затем использовать его в своей практике. 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работу учителей методического объединения в истекшем году, можно отметить, что большинство из них работают творчески, имеют достаточно высокую профессиональную подготовку, знают задачи, поставленные перед современной школой. Главное в их работе - поиск новых технологий, которые влияют на развитие интеллектуальных умений учащихся.</w:t>
      </w:r>
    </w:p>
    <w:p w:rsidR="00B5143E" w:rsidRPr="00B5143E" w:rsidRDefault="00456F3B" w:rsidP="00B514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2019-2020</w:t>
      </w:r>
      <w:r w:rsidR="00B5143E"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муниципальным центром оценки качества образования изучалось и анализировалось состояние преподавания химии в соответствии с планом работы ЦОКО.</w:t>
      </w:r>
    </w:p>
    <w:p w:rsidR="00B5143E" w:rsidRPr="00B5143E" w:rsidRDefault="00B5143E" w:rsidP="00B514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Проверка показала, что учитель владеет методикой преподавания предмета, работает над повышением своего профессионального мастерства, реализует компетентностный подход в обучении, использует в своей практике современные педагогические технологии и актуальный педагогический опыт коллег.</w:t>
      </w:r>
    </w:p>
    <w:p w:rsidR="00B5143E" w:rsidRPr="00B5143E" w:rsidRDefault="00B5143E" w:rsidP="00B514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Однако, несмотря на положительные тенденции в преподавании химии, в ходе посещения уроков были выявлены следующие типичные недостатки:</w:t>
      </w:r>
    </w:p>
    <w:p w:rsidR="00B5143E" w:rsidRPr="00B5143E" w:rsidRDefault="00B5143E" w:rsidP="00B5143E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затруднения в проведении основных этапов учебного занятия в соответствии с современными требованиями;</w:t>
      </w:r>
    </w:p>
    <w:p w:rsidR="00B5143E" w:rsidRPr="00B5143E" w:rsidRDefault="00B5143E" w:rsidP="00B5143E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нерациональное использование времени на уроке;</w:t>
      </w:r>
    </w:p>
    <w:p w:rsidR="00B5143E" w:rsidRPr="00B5143E" w:rsidRDefault="00B5143E" w:rsidP="00B5143E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низкая эффективность методов и приёмов обучения;</w:t>
      </w:r>
    </w:p>
    <w:p w:rsidR="00B5143E" w:rsidRPr="00B5143E" w:rsidRDefault="00B5143E" w:rsidP="00B5143E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недостаточное использование наглядности, проблемности, дифференциации в обучении.</w:t>
      </w:r>
    </w:p>
    <w:p w:rsidR="00B5143E" w:rsidRPr="00B5143E" w:rsidRDefault="00B5143E" w:rsidP="00B5143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Анкетирование педагогов по изучению уровня организации деятельности районного методического объединения учителей химии и биологии показало, что заседания РМО способствовали внедрению современных технологий, результативного педагогического опыта в практику работы педагогов.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Однако, наряду с этим, следует отметить недостаточную работу районного методического объединения по вопросу организации включения учителей химии, биологии в процесс овладения современными информационно-коммуникативными технологиями. Здесь педагогам необходимо преодолеть барьер, который держит многих на значительном расстоянии от электронных средств обучения. Задача методической службы - помочь учителям овладеть техникой получения информации и на этой основе переходить к методической помощи по широкому использованию информационно-коммуникационных технологий в образовательном процессе.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Обобщение актуального педагогического опыта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Повышению профессиональной компетентности педагогов способствует изучение, обобщение и распространение педагогического опыта, выявленного в ходе изучения состояния учебно-воспитательного процесса.</w:t>
      </w:r>
    </w:p>
    <w:p w:rsidR="00B5143E" w:rsidRPr="00B5143E" w:rsidRDefault="00456F3B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2019-2020</w:t>
      </w:r>
      <w:r w:rsidR="00B5143E"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распространялся опыт работы учителей биологии по теме «</w:t>
      </w:r>
      <w:r w:rsidR="00B5143E"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как средство развития мышления и практических навыков у учащихся</w:t>
      </w:r>
      <w:r w:rsidR="00B5143E"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(муниципальный уровень); учителей по теме «Групповая форма организации уроков как средство развития у учащихся положительной мотивации к учению и самостоятельности в учебной деятельности» (муниципальный уровень).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Самообразование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 самообразованию – одно из важнейших направлений педагога по повышению своего профессионального мастерства. Целью самообразования педагога является расширение и углубление профессионально-методических знаний и умений, совершенствование уровня предметной подготовки.</w:t>
      </w:r>
    </w:p>
    <w:p w:rsidR="00B5143E" w:rsidRPr="00B5143E" w:rsidRDefault="00B5143E" w:rsidP="00B514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Проводимый в рамках изучения состояния преподавания химии, биологии и географии в общеобразовательных учреждениях выборочный анализ планов самообразования педагогов позволил сделать следующие выводы: большинство учителей системно занимаются самообразованием в межкурсовой период, хотя есть и такие педагоги, которые подходят к этому эпизодически или практически не занимаются самообразованием. 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самообразование педагогов остаётся проблемой. В работу школьных методических объединений необходимо включать презентации или публичные защиты тем по самообразованию во время творческих отчётов или аттестации педагогов.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обозначенной проблемы также будет способствовать включение вопросов овладения педагогами навыком самодиагностики, позволяющим самостоятельно анализировать и вносить необходимые коррективы в учебно-воспитательный процесс, и организации работы по теме самообразования, с тем, чтобы педагоги имели возможность познакомиться с индивидуальными наработками своих коллег по теме самообразования.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Аттестация педагогов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Реальным фактором, стимулирующим творческий потенциал и возможность повышения уровня оплаты труда педагогов, является аттестация.</w:t>
      </w:r>
    </w:p>
    <w:p w:rsidR="00B5143E" w:rsidRPr="00B5143E" w:rsidRDefault="00456F3B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2019-2020</w:t>
      </w:r>
      <w:r w:rsidR="00B5143E"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работало 25 учителей химии, биологии и географии, имеющих высшую квалификационную категорию, 12 педагогов, имеющих первую квалификационную категорию, остальные не имеют категории. 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Квалификационный состав учителей химии, биологии географии 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3957C" wp14:editId="0B6A985B">
            <wp:extent cx="4867275" cy="23526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143E" w:rsidRPr="00B5143E" w:rsidRDefault="00B5143E" w:rsidP="00B514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настоящее время проблемой остается то, что не так много учителей подают заявления на повышение своей квалификации. Эта тенденция связана с некоторым усилением предъявляемых требований к </w:t>
      </w:r>
      <w:proofErr w:type="spellStart"/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аттестующимся</w:t>
      </w:r>
      <w:proofErr w:type="spellEnd"/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учителям, а также с обновлением состава учителей химии, биологии и географии общеобразовательных учреждений района, а также с тем, что большинство учителей прошли аттестацию в предыдущие годы.  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остаётся недостаточная работа администраций общеобразовательных учреждений с педагогами, подающими заявления в аттестационные комиссии, которые не всегда соответствуют требованиям высшей и первой квалификационных категорий.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Одной из задач районного методического объединения является разъяснительная работа среди руководителей общеобразовательных учреждений о необходимости организации системного подхода к аттестации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педагогов на протяжении пяти лет (</w:t>
      </w:r>
      <w:proofErr w:type="spellStart"/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межаттестационного</w:t>
      </w:r>
      <w:proofErr w:type="spellEnd"/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периода). Направить деятельность по реализации этой задачи через повышение уровня профессиональной компетентности на курсах повышения квалификации, работу по теме самообразования и участие в методической работе.</w:t>
      </w: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систему работы методического объединения вошло изучение нормативно – правовых документов по организации химического и биологического образования, новинок методической литературы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(методическое письмо, государственный стандарт, новые учебно-методические комплексы по предмету).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Конкурсы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Выявлению талантливых, творчески работающих педагогов, активизации роста их профессионального мастерства способствуют проводимые в районе конкурсы.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жюри акцентировало внимание на следующих проблемных вопросах, с которыми обучающиеся столкнулись при выполнении исследовательских работ: многие работы носили реферативный характер, структура исследования не была четко выстроена, выводы исследования носили общий характер, наблюдались затруднения с предложением интересных гипотез и личной оценкой материала. 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некоторые положительные тенденции в этом направлении, проблемой остаётся нежелание многих общеобразовательных учреждений участвовать в конкурсах. 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возникает необходимость активизировать работу по привлечению педагогов к участию в конкурсах разного уровня, а также способных учащихся общеобразовательных учреждений района.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течение года учителя биологии принимали активное участие </w:t>
      </w:r>
      <w:r w:rsidRPr="00B51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организации благоустройства </w:t>
      </w: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школьных территорий.       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Следует отметить, что в последнее время школьные территории значительно преобразились: стал более разнообразным видовой состав цветковых растений, появились новые эксклюзивные элементы в благоустройстве (газоны, альпийские горки, </w:t>
      </w:r>
      <w:proofErr w:type="spellStart"/>
      <w:proofErr w:type="gramStart"/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рокарии</w:t>
      </w:r>
      <w:proofErr w:type="spellEnd"/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,–</w:t>
      </w:r>
      <w:proofErr w:type="gramEnd"/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«СОШ</w:t>
      </w:r>
      <w:r w:rsidR="0045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45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Керла</w:t>
      </w:r>
      <w:proofErr w:type="spellEnd"/>
      <w:r w:rsidR="0045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</w:t>
      </w: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МБОУ «СОШ </w:t>
      </w:r>
      <w:proofErr w:type="spellStart"/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ст.Ильиновская</w:t>
      </w:r>
      <w:proofErr w:type="spellEnd"/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МБОУ «СОШ с. Нагорное».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Много внимания педагоги уделяют организации и проведению </w:t>
      </w:r>
      <w:r w:rsidRPr="00B514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учебно-опытнической работы</w:t>
      </w: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Многие учителя биологии успешно ведут кружковую работу в школе.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Кружковцы при МБОУ «СОШ </w:t>
      </w:r>
      <w:proofErr w:type="spellStart"/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ст.Ильиновская</w:t>
      </w:r>
      <w:proofErr w:type="spellEnd"/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МБОУ «СОШ с. Нагорное</w:t>
      </w:r>
      <w:r w:rsidR="00456F3B"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5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МБОУ «СОШ с. Садовое</w:t>
      </w:r>
      <w:r w:rsidR="00456F3B"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456F3B"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районных мероприятиях, добиваясь неплохих результатов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Олимпиады.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основных направлений в работе районного методического объединения особое место занимает «способный, одарённый» ребёнок.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 условием успешного развития одарённых детей является максимальная индивидуализация их учебной деятельности.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реализации потенциала особо мотивированных детей, формирования интереса к учебным дисциплинам в районе традиционно проводятся предметные олимпиады.</w:t>
      </w:r>
    </w:p>
    <w:p w:rsidR="00B5143E" w:rsidRPr="00B5143E" w:rsidRDefault="00B5143E" w:rsidP="00B514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Оли</w:t>
      </w:r>
      <w:r w:rsidR="00456F3B">
        <w:rPr>
          <w:rFonts w:ascii="Times New Roman" w:eastAsia="Times New Roman" w:hAnsi="Times New Roman" w:cs="Times New Roman"/>
          <w:sz w:val="28"/>
          <w:szCs w:val="28"/>
          <w:lang w:eastAsia="ru-RU"/>
        </w:rPr>
        <w:t>мпиадные задания по химии в 2019-2020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были рассчитаны на знания учащимися алгоритма написания уравнений химических реакций, доказывающих химические свойства углерода и аммиака, способов их получения, написания реакций ионного обмена; умение решать задачи на вычисление качественного и количественного состава смеси.</w:t>
      </w:r>
    </w:p>
    <w:p w:rsidR="00B5143E" w:rsidRPr="00B5143E" w:rsidRDefault="00B5143E" w:rsidP="00B514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Олимпиадные задания по биологии и экологии были предложены в тестовой форме и включали в себя многие вопросы программного материала за 9-11 классы.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 всероссийской предметной олимпиаде школьников «Ол</w:t>
      </w:r>
      <w:r w:rsidR="00456F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импиада-2020» приняли участие 23 школы - 6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64 обучающихся.</w:t>
      </w:r>
    </w:p>
    <w:p w:rsidR="00B5143E" w:rsidRPr="00B5143E" w:rsidRDefault="00B5143E" w:rsidP="00B5143E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 количеству победителей и призеров 1 место занимает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п. Долинский»</w:t>
      </w:r>
      <w:r w:rsidR="00456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143E" w:rsidRPr="00B5143E" w:rsidRDefault="00456F3B" w:rsidP="00456F3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5143E"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43E"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с. Беркат-Юрт»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5143E" w:rsidRDefault="00B5143E" w:rsidP="00456F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143E">
        <w:rPr>
          <w:rFonts w:ascii="Times New Roman" w:eastAsia="Calibri" w:hAnsi="Times New Roman" w:cs="Times New Roman"/>
          <w:sz w:val="28"/>
          <w:szCs w:val="28"/>
        </w:rPr>
        <w:t>Количество общеобразовательных учреждений-</w:t>
      </w:r>
      <w:r w:rsidR="00456F3B">
        <w:rPr>
          <w:rFonts w:ascii="Times New Roman" w:eastAsia="Calibri" w:hAnsi="Times New Roman" w:cs="Times New Roman"/>
          <w:b/>
          <w:sz w:val="28"/>
          <w:szCs w:val="28"/>
        </w:rPr>
        <w:t>29</w:t>
      </w:r>
    </w:p>
    <w:p w:rsidR="00B5143E" w:rsidRPr="00B5143E" w:rsidRDefault="00B5143E" w:rsidP="00B5143E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есмотря на некоторые положительные результаты, анализируя результаты предметных олимпиад, необходимо отметить невысокую активность участия общеобразовательных учреждений в районных олимпиадах, а также низкий уровень подготовки учащихся, так как далеко не все работы учащихся, занявших призовые места, отличались высоким качеством, поэтому не набрали необходимых баллов.  </w:t>
      </w:r>
    </w:p>
    <w:p w:rsidR="00B5143E" w:rsidRPr="00B5143E" w:rsidRDefault="00B5143E" w:rsidP="00B5143E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Выше изложенное повлияло на результативность участия школьников района в республиканском этапе олимпиады по предметам. </w:t>
      </w:r>
    </w:p>
    <w:p w:rsidR="00B5143E" w:rsidRPr="00B5143E" w:rsidRDefault="00B5143E" w:rsidP="00B5143E">
      <w:p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 приведенных данных следует, что районному методическому объединению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направить деятельность учителей на поиск новых форм и методов целенаправленной работы с одаренными детьми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своевременное выявление и оказание поддержки обучающимся, проявляющим повышенный интерес к изучению предмета.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69B1" w:rsidRDefault="001669B1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39A87" wp14:editId="6F2BDABF">
            <wp:extent cx="5095875" cy="24860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Результаты качества знаний учащихся школ района по биологии </w:t>
      </w:r>
    </w:p>
    <w:p w:rsidR="00B5143E" w:rsidRPr="00B5143E" w:rsidRDefault="001669B1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5143E"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2016-2017, 2017-2018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2019-2020</w:t>
      </w:r>
      <w:r w:rsidR="00B5143E"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учебные годы</w:t>
      </w:r>
    </w:p>
    <w:p w:rsidR="00B5143E" w:rsidRPr="001669B1" w:rsidRDefault="00B5143E" w:rsidP="00166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73C9F3" wp14:editId="75172CCA">
            <wp:extent cx="4886325" cy="2552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качества знаний учащихся школ района по географии </w:t>
      </w:r>
    </w:p>
    <w:p w:rsidR="00B5143E" w:rsidRPr="00B5143E" w:rsidRDefault="001669B1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5143E"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2016-2017, 2017-2018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5143E"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2019-2020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143E"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годы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E4676" wp14:editId="4581CC4C">
            <wp:extent cx="4886325" cy="255270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качества знаний учащихся по химии, биологии и географии свидетельствуют о его стабильности, что в первую очередь определяется профессиональной компетенцией учителя, который ее повышает, внедряет в образовательный процесс активные формы и методы, инновационные технологии обучения.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сдачи итоговой аттестации ЕГЭ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выпускниками 11 классов по </w:t>
      </w:r>
      <w:r w:rsidR="00166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биологии в 2019 - 2020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143E" w:rsidRPr="00B5143E" w:rsidRDefault="001669B1" w:rsidP="00B5143E">
      <w:pPr>
        <w:widowControl w:val="0"/>
        <w:spacing w:after="0" w:line="37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Аттестация выпускников 11 классов в 2019-2020</w:t>
      </w:r>
      <w:r w:rsidR="00B5143E" w:rsidRPr="00B5143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 w:rsidR="00B5143E" w:rsidRPr="00B5143E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проводилась в соответствии с нормативно-правовой базой федерального, регионального, муници</w:t>
      </w:r>
      <w:r w:rsidR="00B5143E" w:rsidRPr="00B5143E">
        <w:rPr>
          <w:rFonts w:ascii="Times New Roman" w:eastAsia="Times New Roman" w:hAnsi="Times New Roman" w:cs="Times New Roman"/>
          <w:sz w:val="28"/>
          <w:szCs w:val="28"/>
        </w:rPr>
        <w:softHyphen/>
        <w:t>пального и школьного уровня и регламентировалась Федеральным законом "Об обра</w:t>
      </w:r>
      <w:r w:rsidR="00B5143E" w:rsidRPr="00B5143E">
        <w:rPr>
          <w:rFonts w:ascii="Times New Roman" w:eastAsia="Times New Roman" w:hAnsi="Times New Roman" w:cs="Times New Roman"/>
          <w:sz w:val="28"/>
          <w:szCs w:val="28"/>
        </w:rPr>
        <w:softHyphen/>
        <w:t>зовании в Российской Федерации» (от 29 декабря 2012 г. № 273-ФЗ) и Порядками про</w:t>
      </w:r>
      <w:r w:rsidR="00B5143E" w:rsidRPr="00B5143E">
        <w:rPr>
          <w:rFonts w:ascii="Times New Roman" w:eastAsia="Times New Roman" w:hAnsi="Times New Roman" w:cs="Times New Roman"/>
          <w:sz w:val="28"/>
          <w:szCs w:val="28"/>
        </w:rPr>
        <w:softHyphen/>
        <w:t>ведения государственной итоговой аттестации по образовательным программам ос</w:t>
      </w:r>
      <w:r w:rsidR="00B5143E" w:rsidRPr="00B5143E">
        <w:rPr>
          <w:rFonts w:ascii="Times New Roman" w:eastAsia="Times New Roman" w:hAnsi="Times New Roman" w:cs="Times New Roman"/>
          <w:sz w:val="28"/>
          <w:szCs w:val="28"/>
        </w:rPr>
        <w:softHyphen/>
        <w:t>новного общего и среднего общего образования.</w:t>
      </w:r>
    </w:p>
    <w:p w:rsidR="00B5143E" w:rsidRPr="00B5143E" w:rsidRDefault="00B5143E" w:rsidP="00B5143E">
      <w:pPr>
        <w:widowControl w:val="0"/>
        <w:spacing w:after="0" w:line="37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43E">
        <w:rPr>
          <w:rFonts w:ascii="Times New Roman" w:eastAsia="Times New Roman" w:hAnsi="Times New Roman" w:cs="Times New Roman"/>
          <w:sz w:val="28"/>
          <w:szCs w:val="28"/>
        </w:rPr>
        <w:t>Работа по подготовке к государственной итоговой аттестации по образователь</w:t>
      </w:r>
      <w:r w:rsidRPr="00B5143E">
        <w:rPr>
          <w:rFonts w:ascii="Times New Roman" w:eastAsia="Times New Roman" w:hAnsi="Times New Roman" w:cs="Times New Roman"/>
          <w:sz w:val="28"/>
          <w:szCs w:val="28"/>
        </w:rPr>
        <w:softHyphen/>
        <w:t>ным программам основного общего и ср</w:t>
      </w:r>
      <w:r w:rsidR="001669B1">
        <w:rPr>
          <w:rFonts w:ascii="Times New Roman" w:eastAsia="Times New Roman" w:hAnsi="Times New Roman" w:cs="Times New Roman"/>
          <w:sz w:val="28"/>
          <w:szCs w:val="28"/>
        </w:rPr>
        <w:t>еднего общего образования в 2019-2020</w:t>
      </w:r>
      <w:r w:rsidRPr="00B5143E">
        <w:rPr>
          <w:rFonts w:ascii="Times New Roman" w:eastAsia="Times New Roman" w:hAnsi="Times New Roman" w:cs="Times New Roman"/>
          <w:sz w:val="28"/>
          <w:szCs w:val="28"/>
        </w:rPr>
        <w:t xml:space="preserve"> учеб</w:t>
      </w:r>
      <w:r w:rsidRPr="00B5143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ном году проводилась в соответствии с планом мероприятий, утверждённым приказом по Грозненскому РУО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B5143E">
        <w:rPr>
          <w:rFonts w:ascii="Times New Roman" w:eastAsia="Times New Roman" w:hAnsi="Times New Roman" w:cs="Times New Roman"/>
          <w:sz w:val="28"/>
          <w:szCs w:val="28"/>
        </w:rPr>
        <w:t xml:space="preserve"> 20 сентября 2017г. № 153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43E">
        <w:rPr>
          <w:rFonts w:ascii="Times New Roman" w:eastAsia="Calibri" w:hAnsi="Times New Roman" w:cs="Times New Roman"/>
          <w:sz w:val="28"/>
          <w:szCs w:val="28"/>
        </w:rPr>
        <w:t>С целью подготовки к проведению государственной итоговой аттестации 201</w:t>
      </w: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t>8</w:t>
      </w:r>
      <w:r w:rsidRPr="00B5143E">
        <w:rPr>
          <w:rFonts w:ascii="Times New Roman" w:eastAsia="Calibri" w:hAnsi="Times New Roman" w:cs="Times New Roman"/>
          <w:sz w:val="28"/>
          <w:szCs w:val="28"/>
        </w:rPr>
        <w:t xml:space="preserve"> года в общеобразовательных учреждениях района были приняты соответствующие меры: </w:t>
      </w:r>
    </w:p>
    <w:p w:rsidR="00B5143E" w:rsidRPr="00B5143E" w:rsidRDefault="00B5143E" w:rsidP="00B5143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Были у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тверждены планы работ по подготовке к ОГЭ, ЕГЭ, план работы со слабоуспевающими учащимися.</w:t>
      </w:r>
    </w:p>
    <w:p w:rsidR="00B5143E" w:rsidRPr="00B5143E" w:rsidRDefault="00B5143E" w:rsidP="00B5143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инструктивно-методические совещания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классными руководителями и учителями-предметниками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. </w:t>
      </w:r>
    </w:p>
    <w:p w:rsidR="00B5143E" w:rsidRPr="00B5143E" w:rsidRDefault="00B5143E" w:rsidP="00B5143E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В августе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педагогическом совете,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школьных методических объединений рассмотрен 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подробный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ЕГЭ – 201</w:t>
      </w:r>
      <w:r w:rsidR="001669B1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8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ОГЭ – 201</w:t>
      </w:r>
      <w:r w:rsidR="001669B1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9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года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</w:p>
    <w:p w:rsidR="00B5143E" w:rsidRPr="00B5143E" w:rsidRDefault="00B5143E" w:rsidP="00B5143E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ро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дительски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е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тематические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я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9,11 классах по теме «Организация и проведение государст</w:t>
      </w:r>
      <w:r w:rsidR="00166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итоговой аттестации в 2020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 w:rsidR="001669B1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были ознакомлены 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родители с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ми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ами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143E" w:rsidRPr="00B5143E" w:rsidRDefault="00B5143E" w:rsidP="00B5143E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В течение учебного года учителями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 консультации 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для учащихся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подготовке к ГИА по основным и выборным предметам. </w:t>
      </w:r>
    </w:p>
    <w:p w:rsidR="00B5143E" w:rsidRPr="00B5143E" w:rsidRDefault="00B5143E" w:rsidP="00B5143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t>Проведены классные часы с учащимися 9,</w:t>
      </w:r>
      <w:r w:rsidR="001669B1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11 классов по вопросам ГИА 2020</w:t>
      </w: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 года.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t>Учащиеся 9, 11 классов принимали участие на тренировочном тестировании ЦОКО.</w:t>
      </w:r>
      <w:r w:rsidRPr="00B5143E"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t>Проведена большая работа учителями предметниками со слабоуспевающими учащимися по русскому языку и математике.</w:t>
      </w:r>
      <w:r w:rsidRPr="00B5143E">
        <w:rPr>
          <w:rFonts w:ascii="Times New Roman" w:eastAsia="Calibri" w:hAnsi="Times New Roman" w:cs="Times New Roman"/>
          <w:bCs/>
          <w:sz w:val="28"/>
          <w:szCs w:val="28"/>
        </w:rPr>
        <w:t xml:space="preserve"> Сформированы </w:t>
      </w:r>
      <w:r w:rsidRPr="00B5143E">
        <w:rPr>
          <w:rFonts w:ascii="Times New Roman" w:eastAsia="Calibri" w:hAnsi="Times New Roman" w:cs="Times New Roman"/>
          <w:bCs/>
          <w:sz w:val="28"/>
          <w:szCs w:val="28"/>
          <w:lang w:val="sah-RU"/>
        </w:rPr>
        <w:t>3</w:t>
      </w:r>
      <w:r w:rsidRPr="00B5143E">
        <w:rPr>
          <w:rFonts w:ascii="Times New Roman" w:eastAsia="Calibri" w:hAnsi="Times New Roman" w:cs="Times New Roman"/>
          <w:bCs/>
          <w:sz w:val="28"/>
          <w:szCs w:val="28"/>
        </w:rPr>
        <w:t xml:space="preserve">-уровневые группы для дополнительных занятий по математике и </w:t>
      </w:r>
      <w:r w:rsidRPr="00B5143E">
        <w:rPr>
          <w:rFonts w:ascii="Times New Roman" w:eastAsia="Calibri" w:hAnsi="Times New Roman" w:cs="Times New Roman"/>
          <w:bCs/>
          <w:sz w:val="28"/>
          <w:szCs w:val="28"/>
          <w:lang w:val="sah-RU"/>
        </w:rPr>
        <w:t xml:space="preserve">по </w:t>
      </w:r>
      <w:r w:rsidRPr="00B5143E">
        <w:rPr>
          <w:rFonts w:ascii="Times New Roman" w:eastAsia="Calibri" w:hAnsi="Times New Roman" w:cs="Times New Roman"/>
          <w:bCs/>
          <w:sz w:val="28"/>
          <w:szCs w:val="28"/>
        </w:rPr>
        <w:t xml:space="preserve">русскому языку.  </w:t>
      </w:r>
      <w:r w:rsidRPr="00B5143E">
        <w:rPr>
          <w:rFonts w:ascii="Times New Roman" w:eastAsia="Calibri" w:hAnsi="Times New Roman" w:cs="Times New Roman"/>
          <w:bCs/>
          <w:sz w:val="28"/>
          <w:szCs w:val="28"/>
          <w:lang w:val="sah-RU"/>
        </w:rPr>
        <w:t xml:space="preserve"> </w:t>
      </w: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Проводился мониторинг слабоуспевающих по результатам участия в диагностических контрольных работах. </w:t>
      </w:r>
    </w:p>
    <w:p w:rsidR="00B5143E" w:rsidRPr="00B5143E" w:rsidRDefault="00B5143E" w:rsidP="00166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B5143E">
        <w:rPr>
          <w:rFonts w:ascii="Times New Roman" w:eastAsia="Calibri" w:hAnsi="Times New Roman" w:cs="Times New Roman"/>
          <w:bCs/>
          <w:sz w:val="28"/>
          <w:szCs w:val="28"/>
          <w:lang w:val="sah-RU"/>
        </w:rPr>
        <w:t xml:space="preserve">Особо надо отметить системную работу учителей русского языка и  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B5143E">
        <w:rPr>
          <w:rFonts w:ascii="Times New Roman" w:eastAsia="Calibri" w:hAnsi="Times New Roman" w:cs="Times New Roman"/>
          <w:sz w:val="28"/>
          <w:szCs w:val="28"/>
        </w:rPr>
        <w:t xml:space="preserve">В школьных библиотеках размещены нормативно-правовые документы, регламентирующие проведение государственной (итоговой) аттестации выпускников 9, 11 классов; </w:t>
      </w: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t>электронная</w:t>
      </w:r>
      <w:r w:rsidRPr="00B5143E">
        <w:rPr>
          <w:rFonts w:ascii="Times New Roman" w:eastAsia="Calibri" w:hAnsi="Times New Roman" w:cs="Times New Roman"/>
          <w:sz w:val="28"/>
          <w:szCs w:val="28"/>
        </w:rPr>
        <w:t xml:space="preserve"> Демоверсиям КИМов по всем предметам, выносимым на ЕГЭ и </w:t>
      </w: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t>ОГЭ</w:t>
      </w:r>
      <w:r w:rsidRPr="00B5143E">
        <w:rPr>
          <w:rFonts w:ascii="Times New Roman" w:eastAsia="Calibri" w:hAnsi="Times New Roman" w:cs="Times New Roman"/>
          <w:sz w:val="28"/>
          <w:szCs w:val="28"/>
        </w:rPr>
        <w:t>; пособия для подготовки к экзаменам.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43E">
        <w:rPr>
          <w:rFonts w:ascii="Times New Roman" w:eastAsia="Calibri" w:hAnsi="Times New Roman" w:cs="Times New Roman"/>
          <w:sz w:val="28"/>
          <w:szCs w:val="28"/>
        </w:rPr>
        <w:t xml:space="preserve">Психологами школ </w:t>
      </w: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t>разработаны</w:t>
      </w:r>
      <w:r w:rsidRPr="00B5143E">
        <w:rPr>
          <w:rFonts w:ascii="Times New Roman" w:eastAsia="Calibri" w:hAnsi="Times New Roman" w:cs="Times New Roman"/>
          <w:sz w:val="28"/>
          <w:szCs w:val="28"/>
        </w:rPr>
        <w:t xml:space="preserve"> рекомендации для родителей и учителей по психологической подготовке к государственной (итоговой) аттестации выпускников 9, 11 классов</w:t>
      </w: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t xml:space="preserve">, проведены анкетирования и тренинги для учащихся. </w:t>
      </w:r>
    </w:p>
    <w:p w:rsidR="00B5143E" w:rsidRPr="00B5143E" w:rsidRDefault="00B5143E" w:rsidP="00B514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ah-RU"/>
        </w:rPr>
      </w:pP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lastRenderedPageBreak/>
        <w:t>Классными руководителями постоянно проводились классные тематические часы по выбору будущей профессии, по ознакомлению с методическими рекомендациями по проведению ГИА.</w:t>
      </w:r>
    </w:p>
    <w:p w:rsidR="00B5143E" w:rsidRPr="00B5143E" w:rsidRDefault="00B5143E" w:rsidP="00B514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Учащиеся 9,11 классов приняли участие  в работе  проектов “Я сдам ЕГЭ”, “Я сдам ОГЭ”. </w:t>
      </w:r>
    </w:p>
    <w:p w:rsidR="00B5143E" w:rsidRPr="001669B1" w:rsidRDefault="00B5143E" w:rsidP="001669B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В течение учебного года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Pr="00B5143E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ились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консультации, тестирования, анкетирования и тренинги–упражнения. </w:t>
      </w:r>
      <w:r w:rsidR="001669B1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</w:p>
    <w:p w:rsidR="00B5143E" w:rsidRPr="00B5143E" w:rsidRDefault="00B5143E" w:rsidP="001669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43E">
        <w:rPr>
          <w:rFonts w:ascii="Times New Roman" w:eastAsia="Calibri" w:hAnsi="Times New Roman" w:cs="Times New Roman"/>
          <w:sz w:val="28"/>
          <w:szCs w:val="28"/>
        </w:rPr>
        <w:t>Средний балл ЕГЭ по г</w:t>
      </w:r>
      <w:r w:rsidR="001669B1">
        <w:rPr>
          <w:rFonts w:ascii="Times New Roman" w:eastAsia="Calibri" w:hAnsi="Times New Roman" w:cs="Times New Roman"/>
          <w:sz w:val="28"/>
          <w:szCs w:val="28"/>
        </w:rPr>
        <w:t>еографии составил по району – 47</w:t>
      </w:r>
      <w:r w:rsidRPr="00B5143E">
        <w:rPr>
          <w:rFonts w:ascii="Times New Roman" w:eastAsia="Calibri" w:hAnsi="Times New Roman" w:cs="Times New Roman"/>
          <w:sz w:val="28"/>
          <w:szCs w:val="28"/>
        </w:rPr>
        <w:t xml:space="preserve"> балл</w:t>
      </w:r>
      <w:r w:rsidR="001669B1">
        <w:rPr>
          <w:rFonts w:ascii="Times New Roman" w:eastAsia="Calibri" w:hAnsi="Times New Roman" w:cs="Times New Roman"/>
          <w:sz w:val="28"/>
          <w:szCs w:val="28"/>
        </w:rPr>
        <w:t>. Самый высокий бал-58.</w:t>
      </w:r>
    </w:p>
    <w:p w:rsidR="001669B1" w:rsidRDefault="001669B1" w:rsidP="00B5143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143E" w:rsidRPr="00B5143E" w:rsidRDefault="00B5143E" w:rsidP="00B5143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143E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B5143E" w:rsidRPr="00B5143E" w:rsidRDefault="00B5143E" w:rsidP="00B5143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143E">
        <w:rPr>
          <w:rFonts w:ascii="Times New Roman" w:eastAsia="Calibri" w:hAnsi="Times New Roman" w:cs="Times New Roman"/>
          <w:sz w:val="28"/>
          <w:szCs w:val="28"/>
        </w:rPr>
        <w:t xml:space="preserve">В целом по итогам единого </w:t>
      </w:r>
      <w:r w:rsidR="001669B1">
        <w:rPr>
          <w:rFonts w:ascii="Times New Roman" w:eastAsia="Calibri" w:hAnsi="Times New Roman" w:cs="Times New Roman"/>
          <w:sz w:val="28"/>
          <w:szCs w:val="28"/>
        </w:rPr>
        <w:t>государственного экзамена в 2020</w:t>
      </w:r>
      <w:r w:rsidRPr="00B5143E">
        <w:rPr>
          <w:rFonts w:ascii="Times New Roman" w:eastAsia="Calibri" w:hAnsi="Times New Roman" w:cs="Times New Roman"/>
          <w:sz w:val="28"/>
          <w:szCs w:val="28"/>
        </w:rPr>
        <w:t xml:space="preserve"> году можно считать подготовку обучающихся к ГИА удовлетворительной. </w:t>
      </w:r>
    </w:p>
    <w:p w:rsidR="00B5143E" w:rsidRPr="00B5143E" w:rsidRDefault="00B5143E" w:rsidP="00B5143E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отбору содержания программ учебных курсов по предметам ЕГЭ с учетом спецификаций, кодификаторов, демоверсий, анализа используемых УМК в рамках методического совета, методических объединений была организована на удовлетворительном уровне.</w:t>
      </w:r>
    </w:p>
    <w:p w:rsidR="00B5143E" w:rsidRPr="00B5143E" w:rsidRDefault="001669B1" w:rsidP="00B5143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5143E" w:rsidRPr="00B5143E">
        <w:rPr>
          <w:rFonts w:ascii="Times New Roman" w:eastAsia="Calibri" w:hAnsi="Times New Roman" w:cs="Times New Roman"/>
          <w:sz w:val="28"/>
          <w:szCs w:val="28"/>
        </w:rPr>
        <w:t>. Достаточно эффективно внедряется в практику образовательного процесса использование технологий тестового контроля, применение учебно-тренировочных материалов по подготовке к ЕГЭ.</w:t>
      </w:r>
    </w:p>
    <w:p w:rsidR="00B5143E" w:rsidRPr="00B5143E" w:rsidRDefault="001669B1" w:rsidP="00B5143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5143E" w:rsidRPr="00B5143E">
        <w:rPr>
          <w:rFonts w:ascii="Times New Roman" w:eastAsia="Calibri" w:hAnsi="Times New Roman" w:cs="Times New Roman"/>
          <w:sz w:val="28"/>
          <w:szCs w:val="28"/>
        </w:rPr>
        <w:t>. В рамках работы ШМО достаточно глубоко анализируются результаты ЕГЭ по различным предметам.</w:t>
      </w:r>
    </w:p>
    <w:p w:rsidR="00B5143E" w:rsidRPr="00B5143E" w:rsidRDefault="00B5143E" w:rsidP="00B5143E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143E" w:rsidRPr="00B5143E" w:rsidRDefault="00B5143E" w:rsidP="001669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43E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B5143E" w:rsidRPr="00B5143E" w:rsidRDefault="00B5143E" w:rsidP="00B5143E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B5143E">
        <w:rPr>
          <w:rFonts w:ascii="Calibri" w:eastAsia="Calibri" w:hAnsi="Calibri" w:cs="Times New Roman"/>
          <w:sz w:val="28"/>
          <w:szCs w:val="28"/>
        </w:rPr>
        <w:t>1</w:t>
      </w:r>
      <w:r w:rsidRPr="00B5143E">
        <w:rPr>
          <w:rFonts w:ascii="Times New Roman" w:eastAsia="Calibri" w:hAnsi="Times New Roman" w:cs="Times New Roman"/>
          <w:sz w:val="28"/>
          <w:szCs w:val="28"/>
        </w:rPr>
        <w:t xml:space="preserve">.Учителям- предметникам </w:t>
      </w: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t>с</w:t>
      </w:r>
      <w:r w:rsidRPr="00B5143E">
        <w:rPr>
          <w:rFonts w:ascii="Times New Roman" w:eastAsia="Calibri" w:hAnsi="Times New Roman" w:cs="Times New Roman"/>
          <w:sz w:val="28"/>
          <w:szCs w:val="28"/>
        </w:rPr>
        <w:t>оставить поэлементный анализ результатов ЕГЭ, рассмотреть на заседаниях МО и разработать план подготовки к ЕГЭ 201</w:t>
      </w:r>
      <w:r w:rsidRPr="00B5143E">
        <w:rPr>
          <w:rFonts w:ascii="Times New Roman" w:eastAsia="Calibri" w:hAnsi="Times New Roman" w:cs="Times New Roman"/>
          <w:sz w:val="28"/>
          <w:szCs w:val="28"/>
          <w:lang w:val="sah-RU"/>
        </w:rPr>
        <w:t>9</w:t>
      </w:r>
      <w:r w:rsidRPr="00B5143E">
        <w:rPr>
          <w:rFonts w:ascii="Times New Roman" w:eastAsia="Calibri" w:hAnsi="Times New Roman" w:cs="Times New Roman"/>
          <w:sz w:val="28"/>
          <w:szCs w:val="28"/>
        </w:rPr>
        <w:t xml:space="preserve"> года, проанализировать результаты ЕГЭ, выработать коррекционный план работы в 10-11 классах с целью качественной подготовки учащихся к ЕГЭ по истории, географии, информатике.</w:t>
      </w:r>
      <w:r w:rsidRPr="00B5143E">
        <w:rPr>
          <w:rFonts w:ascii="Calibri" w:eastAsia="Calibri" w:hAnsi="Calibri" w:cs="Times New Roman"/>
          <w:lang w:val="sah-RU"/>
        </w:rPr>
        <w:t xml:space="preserve"> </w:t>
      </w:r>
    </w:p>
    <w:p w:rsidR="00B5143E" w:rsidRPr="00B5143E" w:rsidRDefault="00B5143E" w:rsidP="00B5143E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Выработать определённую систему-программу подготовки обучающихся к ЕГЭ, которая будет начинаться с начального звена.</w:t>
      </w:r>
    </w:p>
    <w:p w:rsidR="00B5143E" w:rsidRPr="00B5143E" w:rsidRDefault="00B5143E" w:rsidP="00B5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Руководителям ШМО совместно с педагогами тщательно проанализировать результаты ЕГЭ, выявить задания, вызывающие наибольшее затруднения, обратить внимание на организационную и содержательную работу с обучающимися по подготовке к ЕГЭ в 5-9 классах.</w:t>
      </w:r>
    </w:p>
    <w:p w:rsidR="00B5143E" w:rsidRPr="00B5143E" w:rsidRDefault="00B5143E" w:rsidP="00B5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Учителям математики совершенствовать систему подготовки выпускников к ЕГЭ, сотрудничать с опытными педагогами района.</w:t>
      </w:r>
    </w:p>
    <w:p w:rsidR="00B5143E" w:rsidRPr="00B5143E" w:rsidRDefault="00B5143E" w:rsidP="00B5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 Учителям-предметникам    на основании КИМов тщательно прорабатывать темы, которые включены в задания ЕГЭ.</w:t>
      </w:r>
    </w:p>
    <w:p w:rsidR="00B5143E" w:rsidRPr="00B5143E" w:rsidRDefault="00B5143E" w:rsidP="00B5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Администрации школы усилить контроль над посещаемостью выпускниками занятий в школе, проведением уроков учителей и занятиями во второй половине дня, где проводится подготовка к итоговой аттестации.</w:t>
      </w:r>
    </w:p>
    <w:p w:rsidR="00B5143E" w:rsidRPr="00B5143E" w:rsidRDefault="00B5143E" w:rsidP="00B5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Практиковать репетиционные работы в форме ЕГЭ в рамках промежуточной аттестации в различных классах с учетом возрастных особенностей обучающихся.</w:t>
      </w:r>
    </w:p>
    <w:p w:rsidR="00B5143E" w:rsidRPr="00B5143E" w:rsidRDefault="00B5143E" w:rsidP="00B514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 Совершенствовать систему мониторинга и контроля знаний обучающихся, в том числе с использованием материалов ФИПИ.</w:t>
      </w:r>
    </w:p>
    <w:p w:rsidR="00B5143E" w:rsidRPr="001669B1" w:rsidRDefault="00B5143E" w:rsidP="001669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 Способствовать формированию положительных мотивационных установок у обучающихся и родителей к ЕГЭ.</w:t>
      </w:r>
      <w:bookmarkStart w:id="0" w:name="_GoBack"/>
      <w:bookmarkEnd w:id="0"/>
    </w:p>
    <w:p w:rsidR="00B5143E" w:rsidRPr="00B5143E" w:rsidRDefault="00B5143E" w:rsidP="00B514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Инновационные процессы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как основа для усиления результатов деятельности образовательных учреждений</w:t>
      </w:r>
    </w:p>
    <w:p w:rsidR="00B5143E" w:rsidRPr="00B5143E" w:rsidRDefault="00B5143E" w:rsidP="00B51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Качество знаний учащихся как результат работы педагогов является источником для инновационных процессов. Таковым является профильное обучение, как средство дифференциации и индивидуализации обучения, позволяющее за счет изменения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переходе на новые государственные стандарты и учебно-методические комплексы в отдельных школах района, где были введены предпрофильная подготовка и профильное обучение, учителя вели элективные курсы, которые способствовали расширению знаний учащихся по предметам, углубленному изучению отдельных тем курса, привитию интереса учащихся к изучаемым предметам. Это элективные курсы: «Химия в задачах – 10,11»), «Занимательная агрохимия или как вырастить рекордный урожай», «Будь здоров!» </w:t>
      </w: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«Экология и безопасность жизнедеятельности.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Факторы, препятствующие развитию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профессиональной компетентности субъектов образовательной деятельности</w:t>
      </w:r>
    </w:p>
    <w:p w:rsidR="00B5143E" w:rsidRPr="00B5143E" w:rsidRDefault="00B5143E" w:rsidP="00B51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проблемно – ориентированного анализа </w:t>
      </w:r>
      <w:r w:rsidRPr="00B51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выявлены следующие проблемы: </w:t>
      </w:r>
    </w:p>
    <w:p w:rsidR="00B5143E" w:rsidRPr="00B5143E" w:rsidRDefault="00B5143E" w:rsidP="00B5143E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увеличить эффективность деятельности районного методического объединения по ориентации учителей на повышение </w:t>
      </w: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уровня профессиональной компетентности по организации работы с одаренными детьми;</w:t>
      </w:r>
    </w:p>
    <w:p w:rsidR="00B5143E" w:rsidRPr="00B5143E" w:rsidRDefault="00B5143E" w:rsidP="00B5143E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недостаточно эффективно осуществляется практическое внедрение учителями активных образовательных и инновационных технологий;</w:t>
      </w:r>
    </w:p>
    <w:p w:rsidR="00B5143E" w:rsidRPr="00B5143E" w:rsidRDefault="00B5143E" w:rsidP="00B5143E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недостаточна ориентация учителей на участие их в конкурсах профессионального мастерства;</w:t>
      </w:r>
    </w:p>
    <w:p w:rsidR="00B5143E" w:rsidRPr="00B5143E" w:rsidRDefault="00B5143E" w:rsidP="00B5143E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актуальной </w:t>
      </w: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остается наработка практического опыта учителями по учебно-методическим комплексам в соответствии с концентрической системой химического образования. Эта работа осложняется отсутствием необходимых химических реактивов и оборудования, а учебники и программы вышеназванного авторского коллектива насыщены экспериментальными задачами и лабораторными опытами. Данный факт подтверждается низкими результатами на областных олимпиадах, где учащиеся сталкиваются с большими трудностями при проведении экспериментального тура.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Содержание деятельности районного методического объединения учителей химии, биологии и географии в 2018-2019 учебном году определено в соответствии с целями и задачами развития муниципальной методической службы.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района идет непрерывный процесс обновления образования через внедрение Программы развития образования, что проявляется в:</w:t>
      </w:r>
    </w:p>
    <w:p w:rsidR="00B5143E" w:rsidRPr="00B5143E" w:rsidRDefault="00B5143E" w:rsidP="00B5143E">
      <w:pPr>
        <w:numPr>
          <w:ilvl w:val="0"/>
          <w:numId w:val="20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новых образовательных моделей;</w:t>
      </w:r>
    </w:p>
    <w:p w:rsidR="00B5143E" w:rsidRPr="00B5143E" w:rsidRDefault="00B5143E" w:rsidP="00B5143E">
      <w:pPr>
        <w:numPr>
          <w:ilvl w:val="0"/>
          <w:numId w:val="20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инновационном движении;</w:t>
      </w:r>
    </w:p>
    <w:p w:rsidR="00B5143E" w:rsidRPr="00B5143E" w:rsidRDefault="00B5143E" w:rsidP="00B5143E">
      <w:pPr>
        <w:numPr>
          <w:ilvl w:val="0"/>
          <w:numId w:val="20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внедрении новых педагогических технологий;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Сегодня главной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районного методического объединения является:</w:t>
      </w:r>
    </w:p>
    <w:p w:rsidR="00B5143E" w:rsidRPr="00B5143E" w:rsidRDefault="00B5143E" w:rsidP="00B5143E">
      <w:pPr>
        <w:numPr>
          <w:ilvl w:val="6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учителей химии, биологии и географии вокруг значимых инициатив, интересного опыта;</w:t>
      </w:r>
    </w:p>
    <w:p w:rsidR="00B5143E" w:rsidRPr="00B5143E" w:rsidRDefault="00B5143E" w:rsidP="00B5143E">
      <w:pPr>
        <w:numPr>
          <w:ilvl w:val="6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учителя, направленного на формирование и развитие личности учащегося.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этой цели необходимо решение следующих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B5143E" w:rsidRPr="00B5143E" w:rsidRDefault="00B5143E" w:rsidP="00B5143E">
      <w:pPr>
        <w:numPr>
          <w:ilvl w:val="0"/>
          <w:numId w:val="6"/>
        </w:num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формы и методы по организации работы с одаренными детьми;</w:t>
      </w:r>
    </w:p>
    <w:p w:rsidR="00B5143E" w:rsidRPr="00B5143E" w:rsidRDefault="00B5143E" w:rsidP="00B5143E">
      <w:pPr>
        <w:numPr>
          <w:ilvl w:val="0"/>
          <w:numId w:val="6"/>
        </w:numPr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активизировать работу по вовлечению учителей к участию в конкурсах профессионального мастерства;</w:t>
      </w:r>
    </w:p>
    <w:p w:rsidR="00B5143E" w:rsidRPr="00B5143E" w:rsidRDefault="00B5143E" w:rsidP="00B5143E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обеспечения профессионального, культурного и творческого роста педагогов;</w:t>
      </w:r>
    </w:p>
    <w:p w:rsidR="00B5143E" w:rsidRPr="00B5143E" w:rsidRDefault="00B5143E" w:rsidP="00B5143E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методическую поддержку педагогам при переходе на новый базисный учебный план, работе по новым учебным программам, 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государственного стандарта основного и среднего (полного) общего образования;</w:t>
      </w:r>
    </w:p>
    <w:p w:rsidR="00B5143E" w:rsidRPr="00B5143E" w:rsidRDefault="00B5143E" w:rsidP="00B5143E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освоению и внедрению новых образовательных технологий, в том числе информационно-коммуникационных; </w:t>
      </w:r>
    </w:p>
    <w:p w:rsidR="00B5143E" w:rsidRPr="00B5143E" w:rsidRDefault="00B5143E" w:rsidP="00B5143E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организационные условия для курсовой подготовки педагогических работников;</w:t>
      </w:r>
    </w:p>
    <w:p w:rsidR="00B5143E" w:rsidRPr="00B5143E" w:rsidRDefault="00B5143E" w:rsidP="00B5143E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формирование банка актуального педагогического опыта, распространяя его и внедряя в практику работы школ района;</w:t>
      </w:r>
    </w:p>
    <w:p w:rsidR="00B5143E" w:rsidRPr="00B5143E" w:rsidRDefault="00B5143E" w:rsidP="00B5143E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творческой работы педагогов с перспективой на опытно-экспериментальную, научно-исследовательскую деятельность;</w:t>
      </w:r>
    </w:p>
    <w:p w:rsidR="00B5143E" w:rsidRPr="00B5143E" w:rsidRDefault="00B5143E" w:rsidP="00B5143E">
      <w:pPr>
        <w:numPr>
          <w:ilvl w:val="0"/>
          <w:numId w:val="6"/>
        </w:numPr>
        <w:tabs>
          <w:tab w:val="left" w:pos="180"/>
        </w:tabs>
        <w:spacing w:after="0" w:line="240" w:lineRule="auto"/>
        <w:ind w:left="36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акцентировать профессиональную компетентность педагогов на конечные ориентиры в планировании и осуществлении учебно-воспитательного процесса в образовательных учреждениях.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Определены </w:t>
      </w:r>
      <w:r w:rsidRPr="00B514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этапы</w:t>
      </w:r>
      <w:r w:rsidRPr="00B514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направления работы районного методического объединения учителей химии, биологии и географии по исследуемой проблеме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«Создание условий для повышения профессиональной компетентности учителей химии, биологии и географии в условиях обновления образования».</w:t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формулировании целей и задач исходили из того, что методическая работа - это специальный комплекс практических мероприятий, базирующийся на достижениях науки, передового педагогического опыта и направленный на всестороннее повышение профессиональной компетентности каждого учителя.</w:t>
      </w: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  <w:proofErr w:type="gramStart"/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ИПМО:   </w:t>
      </w:r>
      <w:proofErr w:type="gramEnd"/>
      <w:r w:rsidRPr="00B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З.Ю.Чагаева</w:t>
      </w:r>
    </w:p>
    <w:p w:rsidR="00B5143E" w:rsidRPr="00B5143E" w:rsidRDefault="00B5143E" w:rsidP="00B51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3E" w:rsidRPr="00B5143E" w:rsidRDefault="00B5143E" w:rsidP="00B51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43E" w:rsidRPr="00B5143E" w:rsidRDefault="00B5143E" w:rsidP="00B5143E"/>
    <w:p w:rsidR="00B5143E" w:rsidRDefault="00B5143E"/>
    <w:sectPr w:rsidR="00B5143E" w:rsidSect="00B5143E">
      <w:footerReference w:type="even" r:id="rId13"/>
      <w:footerReference w:type="default" r:id="rId14"/>
      <w:pgSz w:w="11909" w:h="16834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43E" w:rsidRDefault="00B5143E" w:rsidP="00B5143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456F3B">
      <w:rPr>
        <w:rStyle w:val="a6"/>
      </w:rPr>
      <w:fldChar w:fldCharType="separate"/>
    </w:r>
    <w:r w:rsidR="00456F3B">
      <w:rPr>
        <w:rStyle w:val="a6"/>
        <w:noProof/>
      </w:rPr>
      <w:t>5</w:t>
    </w:r>
    <w:r>
      <w:rPr>
        <w:rStyle w:val="a6"/>
      </w:rPr>
      <w:fldChar w:fldCharType="end"/>
    </w:r>
  </w:p>
  <w:p w:rsidR="00B5143E" w:rsidRDefault="00B5143E" w:rsidP="00B5143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43E" w:rsidRDefault="00B5143E" w:rsidP="00B5143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133E">
      <w:rPr>
        <w:rStyle w:val="a6"/>
        <w:noProof/>
      </w:rPr>
      <w:t>15</w:t>
    </w:r>
    <w:r>
      <w:rPr>
        <w:rStyle w:val="a6"/>
      </w:rPr>
      <w:fldChar w:fldCharType="end"/>
    </w:r>
  </w:p>
  <w:p w:rsidR="00B5143E" w:rsidRDefault="00B5143E" w:rsidP="00B5143E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DD5"/>
    <w:multiLevelType w:val="hybridMultilevel"/>
    <w:tmpl w:val="47DEA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A38B4"/>
    <w:multiLevelType w:val="hybridMultilevel"/>
    <w:tmpl w:val="34C48F20"/>
    <w:lvl w:ilvl="0" w:tplc="9B1ADFDC">
      <w:numFmt w:val="bullet"/>
      <w:lvlText w:val=""/>
      <w:lvlJc w:val="left"/>
      <w:pPr>
        <w:tabs>
          <w:tab w:val="num" w:pos="1737"/>
        </w:tabs>
        <w:ind w:left="173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2" w15:restartNumberingAfterBreak="0">
    <w:nsid w:val="0BE752FA"/>
    <w:multiLevelType w:val="hybridMultilevel"/>
    <w:tmpl w:val="12F48C8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915D00"/>
    <w:multiLevelType w:val="hybridMultilevel"/>
    <w:tmpl w:val="391C45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147AC"/>
    <w:multiLevelType w:val="hybridMultilevel"/>
    <w:tmpl w:val="42F64874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A54D3"/>
    <w:multiLevelType w:val="hybridMultilevel"/>
    <w:tmpl w:val="93AA5BA6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725"/>
        </w:tabs>
        <w:ind w:left="-172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957E8"/>
    <w:multiLevelType w:val="hybridMultilevel"/>
    <w:tmpl w:val="424CB508"/>
    <w:lvl w:ilvl="0" w:tplc="9B1ADFDC"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E56DF"/>
    <w:multiLevelType w:val="hybridMultilevel"/>
    <w:tmpl w:val="B246A8FA"/>
    <w:lvl w:ilvl="0" w:tplc="30D6E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002B9"/>
    <w:multiLevelType w:val="hybridMultilevel"/>
    <w:tmpl w:val="2A649C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B1ADFDC"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eastAsia="Times New Roman" w:hAnsi="Symbol" w:cs="Times New Roma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DE6F91"/>
    <w:multiLevelType w:val="hybridMultilevel"/>
    <w:tmpl w:val="3994386E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76F4E"/>
    <w:multiLevelType w:val="hybridMultilevel"/>
    <w:tmpl w:val="A12454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56908FF"/>
    <w:multiLevelType w:val="hybridMultilevel"/>
    <w:tmpl w:val="A7560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3920"/>
    <w:multiLevelType w:val="hybridMultilevel"/>
    <w:tmpl w:val="6B1A564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8680207"/>
    <w:multiLevelType w:val="hybridMultilevel"/>
    <w:tmpl w:val="CB8A12BA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8B22641"/>
    <w:multiLevelType w:val="hybridMultilevel"/>
    <w:tmpl w:val="8604C9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2F2718"/>
    <w:multiLevelType w:val="hybridMultilevel"/>
    <w:tmpl w:val="0EBEE9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6046D9"/>
    <w:multiLevelType w:val="hybridMultilevel"/>
    <w:tmpl w:val="1EB80342"/>
    <w:lvl w:ilvl="0" w:tplc="0246830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8568A"/>
    <w:multiLevelType w:val="hybridMultilevel"/>
    <w:tmpl w:val="DB528F0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7B041AA"/>
    <w:multiLevelType w:val="hybridMultilevel"/>
    <w:tmpl w:val="6638F84E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E634B8"/>
    <w:multiLevelType w:val="hybridMultilevel"/>
    <w:tmpl w:val="758C0C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5E0A728A"/>
    <w:multiLevelType w:val="hybridMultilevel"/>
    <w:tmpl w:val="F376AD46"/>
    <w:lvl w:ilvl="0" w:tplc="9B1ADFDC"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43E68"/>
    <w:multiLevelType w:val="hybridMultilevel"/>
    <w:tmpl w:val="9CF6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72296"/>
    <w:multiLevelType w:val="hybridMultilevel"/>
    <w:tmpl w:val="3A6A54A8"/>
    <w:lvl w:ilvl="0" w:tplc="9B1ADFDC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92A3512"/>
    <w:multiLevelType w:val="hybridMultilevel"/>
    <w:tmpl w:val="833AB3F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9A6C2C"/>
    <w:multiLevelType w:val="hybridMultilevel"/>
    <w:tmpl w:val="2312E23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7F075B"/>
    <w:multiLevelType w:val="hybridMultilevel"/>
    <w:tmpl w:val="12B27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F4E45"/>
    <w:multiLevelType w:val="hybridMultilevel"/>
    <w:tmpl w:val="34922BD4"/>
    <w:lvl w:ilvl="0" w:tplc="F4028C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BF3C31"/>
    <w:multiLevelType w:val="hybridMultilevel"/>
    <w:tmpl w:val="970E8F2A"/>
    <w:lvl w:ilvl="0" w:tplc="7792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6A5085"/>
    <w:multiLevelType w:val="hybridMultilevel"/>
    <w:tmpl w:val="9C9EE1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6AF65B3"/>
    <w:multiLevelType w:val="hybridMultilevel"/>
    <w:tmpl w:val="9704E23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F96018F"/>
    <w:multiLevelType w:val="hybridMultilevel"/>
    <w:tmpl w:val="FF002EE2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1725"/>
        </w:tabs>
        <w:ind w:left="-1725" w:hanging="360"/>
      </w:pPr>
    </w:lvl>
    <w:lvl w:ilvl="2" w:tplc="04190005">
      <w:start w:val="1"/>
      <w:numFmt w:val="bullet"/>
      <w:lvlText w:val=""/>
      <w:lvlJc w:val="left"/>
      <w:pPr>
        <w:tabs>
          <w:tab w:val="num" w:pos="-1005"/>
        </w:tabs>
        <w:ind w:left="-10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285"/>
        </w:tabs>
        <w:ind w:left="-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F36554"/>
    <w:multiLevelType w:val="hybridMultilevel"/>
    <w:tmpl w:val="B7FE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6"/>
  </w:num>
  <w:num w:numId="9">
    <w:abstractNumId w:val="25"/>
  </w:num>
  <w:num w:numId="10">
    <w:abstractNumId w:val="4"/>
  </w:num>
  <w:num w:numId="11">
    <w:abstractNumId w:val="31"/>
  </w:num>
  <w:num w:numId="12">
    <w:abstractNumId w:val="1"/>
  </w:num>
  <w:num w:numId="13">
    <w:abstractNumId w:val="14"/>
  </w:num>
  <w:num w:numId="14">
    <w:abstractNumId w:val="7"/>
  </w:num>
  <w:num w:numId="15">
    <w:abstractNumId w:val="21"/>
  </w:num>
  <w:num w:numId="16">
    <w:abstractNumId w:val="23"/>
  </w:num>
  <w:num w:numId="17">
    <w:abstractNumId w:val="15"/>
  </w:num>
  <w:num w:numId="18">
    <w:abstractNumId w:val="2"/>
  </w:num>
  <w:num w:numId="19">
    <w:abstractNumId w:val="24"/>
  </w:num>
  <w:num w:numId="20">
    <w:abstractNumId w:val="18"/>
  </w:num>
  <w:num w:numId="21">
    <w:abstractNumId w:val="9"/>
  </w:num>
  <w:num w:numId="22">
    <w:abstractNumId w:val="26"/>
  </w:num>
  <w:num w:numId="23">
    <w:abstractNumId w:val="29"/>
  </w:num>
  <w:num w:numId="24">
    <w:abstractNumId w:val="0"/>
  </w:num>
  <w:num w:numId="25">
    <w:abstractNumId w:val="28"/>
  </w:num>
  <w:num w:numId="26">
    <w:abstractNumId w:val="8"/>
  </w:num>
  <w:num w:numId="27">
    <w:abstractNumId w:val="22"/>
  </w:num>
  <w:num w:numId="28">
    <w:abstractNumId w:val="12"/>
  </w:num>
  <w:num w:numId="29">
    <w:abstractNumId w:val="3"/>
  </w:num>
  <w:num w:numId="30">
    <w:abstractNumId w:val="13"/>
  </w:num>
  <w:num w:numId="31">
    <w:abstractNumId w:val="32"/>
  </w:num>
  <w:num w:numId="32">
    <w:abstractNumId w:val="1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29"/>
    <w:rsid w:val="001669B1"/>
    <w:rsid w:val="00342563"/>
    <w:rsid w:val="00456F3B"/>
    <w:rsid w:val="00631D4B"/>
    <w:rsid w:val="00B5143E"/>
    <w:rsid w:val="00E67529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EDF4D-FD8B-4B6F-934F-2CDB44A7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5143E"/>
  </w:style>
  <w:style w:type="table" w:styleId="a3">
    <w:name w:val="Table Grid"/>
    <w:basedOn w:val="a1"/>
    <w:rsid w:val="00B51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B5143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footer"/>
    <w:basedOn w:val="a"/>
    <w:link w:val="a5"/>
    <w:rsid w:val="00B514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51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5143E"/>
  </w:style>
  <w:style w:type="paragraph" w:customStyle="1" w:styleId="Default">
    <w:name w:val="Default"/>
    <w:rsid w:val="00B51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143E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5143E"/>
  </w:style>
  <w:style w:type="character" w:customStyle="1" w:styleId="20">
    <w:name w:val="Основной текст (2)_"/>
    <w:basedOn w:val="a0"/>
    <w:link w:val="21"/>
    <w:rsid w:val="00B514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5143E"/>
    <w:pPr>
      <w:widowControl w:val="0"/>
      <w:shd w:val="clear" w:color="auto" w:fill="FFFFFF"/>
      <w:spacing w:after="0" w:line="485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4pt">
    <w:name w:val="Основной текст (2) + 14 pt;Полужирный;Курсив"/>
    <w:basedOn w:val="20"/>
    <w:rsid w:val="00B514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0"/>
    <w:rsid w:val="00B51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rsid w:val="00B51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1"/>
    <w:rsid w:val="00B51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customStyle="1" w:styleId="13">
    <w:name w:val="Сетка таблицы1"/>
    <w:basedOn w:val="a1"/>
    <w:next w:val="a3"/>
    <w:uiPriority w:val="59"/>
    <w:rsid w:val="00B5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B5143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rsid w:val="00B51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B51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9">
    <w:name w:val="No Spacing"/>
    <w:uiPriority w:val="1"/>
    <w:qFormat/>
    <w:rsid w:val="00B5143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5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1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hart" Target="charts/chart5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887245841035121"/>
          <c:y val="0.18875502008032127"/>
          <c:w val="0.58410351201478738"/>
          <c:h val="0.5020080321285140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85 %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0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0.97</c:v>
                </c:pt>
                <c:pt idx="1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307">
          <a:noFill/>
        </a:ln>
      </c:spPr>
    </c:plotArea>
    <c:legend>
      <c:legendPos val="b"/>
      <c:layout>
        <c:manualLayout>
          <c:xMode val="edge"/>
          <c:yMode val="edge"/>
          <c:x val="0.17005545286506468"/>
          <c:y val="0.80722891566265065"/>
          <c:w val="0.6857670979667283"/>
          <c:h val="9.6385542168674704E-2"/>
        </c:manualLayout>
      </c:layout>
      <c:overlay val="0"/>
      <c:spPr>
        <a:noFill/>
        <a:ln w="3163">
          <a:solidFill>
            <a:srgbClr val="000000"/>
          </a:solidFill>
          <a:prstDash val="solid"/>
        </a:ln>
      </c:spPr>
      <c:txPr>
        <a:bodyPr/>
        <a:lstStyle/>
        <a:p>
          <a:pPr>
            <a:defRPr sz="91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437956204379562"/>
          <c:y val="8.4070796460176997E-2"/>
          <c:w val="0.63321167883211682"/>
          <c:h val="0.6106194690265486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1312107300193519"/>
                  <c:y val="-9.6058063238570357E-2"/>
                </c:manualLayout>
              </c:layout>
              <c:tx>
                <c:rich>
                  <a:bodyPr/>
                  <a:lstStyle/>
                  <a:p>
                    <a:pPr>
                      <a:defRPr sz="99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37 %</a:t>
                    </a:r>
                  </a:p>
                </c:rich>
              </c:tx>
              <c:spPr>
                <a:noFill/>
                <a:ln w="25308">
                  <a:noFill/>
                </a:ln>
              </c:sp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216354946389481E-2"/>
                  <c:y val="-4.3254581365419903E-2"/>
                </c:manualLayout>
              </c:layout>
              <c:tx>
                <c:rich>
                  <a:bodyPr/>
                  <a:lstStyle/>
                  <a:p>
                    <a:pPr>
                      <a:defRPr sz="99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14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spPr>
                <a:noFill/>
                <a:ln w="25308">
                  <a:noFill/>
                </a:ln>
              </c:sp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711070111667449E-2"/>
                  <c:y val="-8.5141427967971695E-2"/>
                </c:manualLayout>
              </c:layout>
              <c:tx>
                <c:rich>
                  <a:bodyPr/>
                  <a:lstStyle/>
                  <a:p>
                    <a:pPr>
                      <a:defRPr sz="99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 baseline="0"/>
                      <a:t>20%</a:t>
                    </a:r>
                    <a:endParaRPr lang="en-US"/>
                  </a:p>
                </c:rich>
              </c:tx>
              <c:spPr>
                <a:noFill/>
                <a:ln w="25308">
                  <a:noFill/>
                </a:ln>
              </c:sp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96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 baseline="0"/>
                      <a:t>29%</a:t>
                    </a:r>
                    <a:endParaRPr lang="en-US"/>
                  </a:p>
                </c:rich>
              </c:tx>
              <c:spPr>
                <a:noFill/>
                <a:ln w="25308">
                  <a:noFill/>
                </a:ln>
              </c:spPr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0.95</c:v>
                </c:pt>
                <c:pt idx="1">
                  <c:v>0.01</c:v>
                </c:pt>
                <c:pt idx="2">
                  <c:v>0.03</c:v>
                </c:pt>
                <c:pt idx="3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Lbls>
            <c:spPr>
              <a:noFill/>
              <a:ln w="253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54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4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0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2005-2006</c:v>
                </c:pt>
                <c:pt idx="1">
                  <c:v>2006-2007</c:v>
                </c:pt>
                <c:pt idx="2">
                  <c:v>2007-2008</c:v>
                </c:pt>
                <c:pt idx="3">
                  <c:v>2008-2009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25308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9741550695825"/>
          <c:y val="0.13924050632911392"/>
          <c:w val="0.68986083499005968"/>
          <c:h val="0.582278481012658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квалификционные категории</c:v>
                </c:pt>
              </c:strCache>
            </c:strRef>
          </c:tx>
          <c:spPr>
            <a:solidFill>
              <a:srgbClr val="9999FF"/>
            </a:solidFill>
            <a:ln w="1265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4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остальные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0.14000000000000001</c:v>
                </c:pt>
                <c:pt idx="1">
                  <c:v>0.32</c:v>
                </c:pt>
                <c:pt idx="2">
                  <c:v>0.35</c:v>
                </c:pt>
                <c:pt idx="3">
                  <c:v>0.19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5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4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остальные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5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5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4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остальные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2530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46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5"/>
      <c:hPercent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185958254269448"/>
          <c:y val="0.20318725099601595"/>
          <c:w val="0.4781783681214421"/>
          <c:h val="0.490039840637450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5306">
              <a:noFill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00FF00"/>
              </a:solidFill>
              <a:ln w="25306">
                <a:noFill/>
              </a:ln>
            </c:spPr>
          </c:dPt>
          <c:dPt>
            <c:idx val="2"/>
            <c:bubble3D val="0"/>
            <c:spPr>
              <a:solidFill>
                <a:srgbClr val="800000"/>
              </a:solidFill>
              <a:ln w="25306">
                <a:noFill/>
              </a:ln>
            </c:spPr>
          </c:dPt>
          <c:dLbls>
            <c:spPr>
              <a:noFill/>
              <a:ln w="2530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0.54</c:v>
                </c:pt>
                <c:pt idx="1">
                  <c:v>0.6</c:v>
                </c:pt>
                <c:pt idx="2">
                  <c:v>0.57999999999999996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06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5"/>
      <c:hPercent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960396039603959"/>
          <c:y val="0.19767441860465115"/>
          <c:w val="0.52475247524752477"/>
          <c:h val="0.5038759689922480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5301">
              <a:noFill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00FF00"/>
              </a:solidFill>
              <a:ln w="25301">
                <a:noFill/>
              </a:ln>
            </c:spPr>
          </c:dPt>
          <c:dPt>
            <c:idx val="2"/>
            <c:bubble3D val="0"/>
            <c:spPr>
              <a:solidFill>
                <a:srgbClr val="800000"/>
              </a:solidFill>
              <a:ln w="25301">
                <a:noFill/>
              </a:ln>
            </c:spPr>
          </c:dPt>
          <c:dLbls>
            <c:spPr>
              <a:noFill/>
              <a:ln w="253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0.74</c:v>
                </c:pt>
                <c:pt idx="1">
                  <c:v>0.76</c:v>
                </c:pt>
                <c:pt idx="2">
                  <c:v>0.74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0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7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5"/>
      <c:hPercent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960396039603959"/>
          <c:y val="0.19767441860465115"/>
          <c:w val="0.52475247524752477"/>
          <c:h val="0.5038759689922480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5301">
              <a:noFill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00FF00"/>
              </a:solidFill>
              <a:ln w="25301">
                <a:noFill/>
              </a:ln>
            </c:spPr>
          </c:dPt>
          <c:dPt>
            <c:idx val="2"/>
            <c:bubble3D val="0"/>
            <c:spPr>
              <a:solidFill>
                <a:srgbClr val="800000"/>
              </a:solidFill>
              <a:ln w="25301">
                <a:noFill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44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  <a:r>
                      <a:rPr lang="en-US" baseline="0"/>
                      <a:t> %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2006-2007</c:v>
                </c:pt>
                <c:pt idx="1">
                  <c:v>2007-2008</c:v>
                </c:pt>
                <c:pt idx="2">
                  <c:v>2008-2009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0.74</c:v>
                </c:pt>
                <c:pt idx="1">
                  <c:v>0.76</c:v>
                </c:pt>
                <c:pt idx="2">
                  <c:v>0.74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0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7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Азизовна Азиза</dc:creator>
  <cp:keywords/>
  <dc:description/>
  <cp:lastModifiedBy>Азизовна Азиза</cp:lastModifiedBy>
  <cp:revision>2</cp:revision>
  <dcterms:created xsi:type="dcterms:W3CDTF">2020-08-27T13:27:00Z</dcterms:created>
  <dcterms:modified xsi:type="dcterms:W3CDTF">2020-08-27T14:00:00Z</dcterms:modified>
</cp:coreProperties>
</file>